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TR-0030 · Securities</w:t>
      </w:r>
    </w:p>
    <w:p>
      <w:pPr>
        <w:pStyle w:val="Title"/>
      </w:pPr>
      <w:r>
        <w:t xml:space="preserve">Rewards for Securities Whistleblowers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American regulator pays informants a share of the sanctions their information produces.</w:t>
      </w:r>
    </w:p>
    <w:p>
      <w:pPr>
        <w:pStyle w:val="Guidance"/>
      </w:pPr>
      <w:r>
        <w:t xml:space="preserve">Authorities to start from. These are places to begin, listed by the editors. Read each one in the original and check the citation before you rely on it.</w:t>
      </w:r>
    </w:p>
    <w:p>
      <w:pPr>
        <w:pStyle w:val="Bullet"/>
      </w:pPr>
      <w:r>
        <w:t xml:space="preserve">•  15 U.S.C. § 78u-6</w:t>
      </w:r>
    </w:p>
    <w:p>
      <w:pPr>
        <w:pStyle w:val="Bullet"/>
      </w:pPr>
      <w:r>
        <w:t xml:space="preserve">•  SEBI (Prohibition of Insider Trading) Regulations, 2015, ch. IIIA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https://firstprecedent.org/transplants/whistleblower-bounties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