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TR-0057 · Human Rights</w:t>
      </w:r>
    </w:p>
    <w:p>
      <w:pPr>
        <w:pStyle w:val="Title"/>
      </w:pPr>
      <w:r>
        <w:t xml:space="preserve">Supply Chain Due Diligence Duties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duty on large companies to find and report forced labour and other abuses among their suppliers.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Modern Slavery Act 2015, c. 30, § 54 (U.K.)</w:t>
      </w:r>
    </w:p>
    <w:p>
      <w:pPr>
        <w:pStyle w:val="Bullet"/>
      </w:pPr>
      <w:r>
        <w:t xml:space="preserve">•  U.N. Guiding Principles on Business and Human Rights (2011)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https://firstprecedent.org/transplants/supply-chain-due-diligence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