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TR-0029 · Securities</w:t>
      </w:r>
    </w:p>
    <w:p>
      <w:pPr>
        <w:pStyle w:val="Title"/>
      </w:pPr>
      <w:r>
        <w:t xml:space="preserve">Securities Class Actions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American investors recover through class suits built on a presumption of reliance on the market price.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Basic Inc. v. Levinson, 485 U.S. 224 (1988)</w:t>
      </w:r>
    </w:p>
    <w:p>
      <w:pPr>
        <w:pStyle w:val="Bullet"/>
      </w:pPr>
      <w:r>
        <w:t xml:space="preserve">•  Companies Act, 2013, § 245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https://firstprecedent.org/transplants/securities-class-actions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