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TR-0032 · Banking</w:t>
      </w:r>
    </w:p>
    <w:p>
      <w:pPr>
        <w:pStyle w:val="Title"/>
      </w:pPr>
      <w:r>
        <w:t xml:space="preserve">Pre-Packaged Insolvency for Large Companies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A sale negotiated before filing, as in England and the United States. India allows it only for small enterprises.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ch. III-A</w:t>
      </w:r>
    </w:p>
    <w:p>
      <w:pPr>
        <w:pStyle w:val="Bullet"/>
      </w:pPr>
      <w:r>
        <w:t xml:space="preserve">•  11 U.S.C. § 1126(b)</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https://firstprecedent.org/transplants/pre-packaged-insolvency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