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TR-0041 · Tech &amp; Data</w:t>
      </w:r>
    </w:p>
    <w:p>
      <w:pPr>
        <w:pStyle w:val="Title"/>
      </w:pPr>
      <w:r>
        <w:t xml:space="preserve">Judicial Warrants for Interception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added approval by judicial commissioners in 2016; South Africa requires a designated judge.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Investigatory Powers Act 2016, c. 25 (U.K.)</w:t>
      </w:r>
    </w:p>
    <w:p>
      <w:pPr>
        <w:pStyle w:val="Bullet"/>
      </w:pPr>
      <w:r>
        <w:t xml:space="preserve">•  Regulation of Interception of Communications and Provision of Communication-Related Information Act 70 of 2002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https://firstprecedent.org/transplants/judicial-warrants-for-interception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