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pStyle w:val="Meta"/>
      </w:pPr>
      <w:r>
        <w:t xml:space="preserve">FPR · Transplant · TR-0027 · Competition</w:t>
      </w:r>
    </w:p>
    <w:p>
      <w:pPr>
        <w:pStyle w:val="Title"/>
      </w:pPr>
      <w:r>
        <w:t xml:space="preserve">Ex Ante Rules for Gatekeepers</w:t>
      </w:r>
    </w:p>
    <w:p>
      <w:pPr>
        <w:pStyle w:val="Guidance"/>
      </w:pPr>
      <w:r>
        <w:t xml:space="preserve">This is the FPR writer’s kit for this entry. The grey notes tell you what goes where. Delete them, and this paragraph, before you submit.</w:t>
      </w:r>
    </w:p>
    <w:p>
      <w:pPr>
        <w:pStyle w:val="Heading1"/>
      </w:pPr>
      <w:r>
        <w:t xml:space="preserve">Thesis</w:t>
      </w:r>
    </w:p>
    <w:p>
      <w:pPr>
        <w:pStyle w:val="Guidance"/>
      </w:pPr>
      <w:r>
        <w:t xml:space="preserve">One sentence. It is set in large type at the top of your piece. If you cannot put your point in one sentence, the piece is not ready.</w:t>
      </w:r>
    </w:p>
    <w:p/>
    <w:p>
      <w:pPr>
        <w:pStyle w:val="Heading1"/>
      </w:pPr>
      <w:r>
        <w:t xml:space="preserve">Abstract</w:t>
      </w:r>
    </w:p>
    <w:p>
      <w:pPr>
        <w:pStyle w:val="Guidance"/>
      </w:pPr>
      <w:r>
        <w:t xml:space="preserve">About a hundred words: the question, how you went about it, and what you conclude.</w:t>
      </w:r>
    </w:p>
    <w:p/>
    <w:p>
      <w:pPr>
        <w:pStyle w:val="Heading1"/>
      </w:pPr>
      <w:r>
        <w:t xml:space="preserve">The rule abroad</w:t>
      </w:r>
    </w:p>
    <w:p>
      <w:pPr>
        <w:pStyle w:val="Guidance"/>
      </w:pPr>
      <w:r>
        <w:t xml:space="preserve">What the rule is and where it is used.</w:t>
      </w:r>
    </w:p>
    <w:p/>
    <w:p>
      <w:pPr>
        <w:pStyle w:val="Heading1"/>
      </w:pPr>
      <w:r>
        <w:t xml:space="preserve">How it works there</w:t>
      </w:r>
    </w:p>
    <w:p>
      <w:pPr>
        <w:pStyle w:val="Guidance"/>
      </w:pPr>
      <w:r>
        <w:t xml:space="preserve">How it operates in practice, with its known problems.</w:t>
      </w:r>
    </w:p>
    <w:p/>
    <w:p>
      <w:pPr>
        <w:pStyle w:val="Heading1"/>
      </w:pPr>
      <w:r>
        <w:t xml:space="preserve">The Indian position</w:t>
      </w:r>
    </w:p>
    <w:p>
      <w:pPr>
        <w:pStyle w:val="Guidance"/>
      </w:pPr>
      <w:r>
        <w:t xml:space="preserve">What Indian law does at present on the same question.</w:t>
      </w:r>
    </w:p>
    <w:p/>
    <w:p>
      <w:pPr>
        <w:pStyle w:val="Heading1"/>
      </w:pPr>
      <w:r>
        <w:t xml:space="preserve">Would it fit?</w:t>
      </w:r>
    </w:p>
    <w:p>
      <w:pPr>
        <w:pStyle w:val="Guidance"/>
      </w:pPr>
      <w:r>
        <w:t xml:space="preserve">What in Indian law or practice would help or hinder it.</w:t>
      </w:r>
    </w:p>
    <w:p/>
    <w:p>
      <w:pPr>
        <w:pStyle w:val="Heading1"/>
      </w:pPr>
      <w:r>
        <w:t xml:space="preserve">What it would take</w:t>
      </w:r>
    </w:p>
    <w:p>
      <w:pPr>
        <w:pStyle w:val="Guidance"/>
      </w:pPr>
      <w:r>
        <w:t xml:space="preserve">The statute, rule or judicial step needed to adopt it.</w:t>
      </w:r>
    </w:p>
    <w:p/>
    <w:p>
      <w:pPr>
        <w:pStyle w:val="Heading1"/>
      </w:pPr>
      <w:r>
        <w:t xml:space="preserve">Notes for the writer (delete before submitting)</w:t>
      </w:r>
    </w:p>
    <w:p>
      <w:pPr>
        <w:pStyle w:val="Guidance"/>
      </w:pPr>
      <w:r>
        <w:t xml:space="preserve">Scope of this entry. The European Union lists obligations that designated platforms must meet in advance, without proof of abuse.</w:t>
      </w:r>
    </w:p>
    <w:p>
      <w:pPr>
        <w:pStyle w:val="Guidance"/>
      </w:pPr>
      <w:r>
        <w:t xml:space="preserve">Authorities to start from. These are places to begin, listed by the editors. Read each one in the original and check the citation before you rely on it.</w:t>
      </w:r>
    </w:p>
    <w:p>
      <w:pPr>
        <w:pStyle w:val="Bullet"/>
      </w:pPr>
      <w:r>
        <w:t xml:space="preserve">•  Regulation 2022/1925, 2022 O.J. (L 265) 1 (EU)</w:t>
      </w:r>
    </w:p>
    <w:p>
      <w:pPr>
        <w:pStyle w:val="Bullet"/>
      </w:pPr>
      <w:r>
        <w:t xml:space="preserve">•  Committee on Digital Competition Law, Report (2024)</w:t>
      </w:r>
    </w:p>
    <w:p>
      <w:pPr>
        <w:pStyle w:val="Guidance"/>
      </w:pPr>
      <w:r>
        <w:t xml:space="preserve">Length. At least 3,000 words, not counting footnotes.</w:t>
      </w:r>
    </w:p>
    <w:p>
      <w:pPr>
        <w:pStyle w:val="Guidance"/>
      </w:pPr>
      <w:r>
        <w:t xml:space="preserve">Citations. Bluebook, each one in a footnote (References, Insert Footnote). Cite the judgment or the statute itself, with a pinpoint, not a commentary on it.</w:t>
      </w:r>
    </w:p>
    <w:p>
      <w:pPr>
        <w:pStyle w:val="Guidance"/>
      </w:pPr>
      <w:r>
        <w:t xml:space="preserve">Your own prose. You may use AI tools to find and search sources. The writing must be yours, and you will be asked how you used any tool when you submit.</w:t>
      </w:r>
    </w:p>
    <w:p>
      <w:pPr>
        <w:pStyle w:val="Guidance"/>
      </w:pPr>
      <w:r>
        <w:t xml:space="preserve">Submit at https://firstprecedent.org/submit after claiming the entry at https://firstprecedent.org/transplants/digital-markets-act</w:t>
      </w:r>
    </w:p>
    <w:sectPr>
      <w:pgSz w:w="11906" w:h="16838"/>
      <w:pgMar w:top="1440" w:right="1440" w:bottom="1440" w:left="1440" w:header="708" w:footer="708" w:gutter="0"/>
    </w:sectPr>
  </w:body>
</w:document>
</file>

<file path=word/styles.xml><?xml version="1.0" encoding="utf-8"?>
<w:styles xmlns:w="http://schemas.openxmlformats.org/wordprocessingml/2006/main">
  <w:docDefaults>
    <w:rPrDefault>
      <w:rPr>
        <w:rFonts w:ascii="Times New Roman" w:hAnsi="Times New Roman" w:cs="Times New Roman"/>
        <w:sz w:val="24"/>
        <w:lang w:val="en-IN"/>
      </w:rPr>
    </w:rPrDefault>
    <w:pPrDefault>
      <w:pPr>
        <w:spacing w:after="160" w:line="360" w:lineRule="auto"/>
      </w:pPr>
    </w:pPrDefault>
  </w:docDefaults>
  <w:style w:type="paragraph" w:default="1" w:styleId="Normal">
    <w:name w:val="Normal"/>
  </w:style>
  <w:style w:type="paragraph" w:styleId="Title">
    <w:name w:val="Title"/>
    <w:basedOn w:val="Normal"/>
    <w:next w:val="Normal"/>
    <w:pPr>
      <w:spacing w:after="120" w:line="240" w:lineRule="auto"/>
    </w:pPr>
    <w:rPr>
      <w:sz w:val="52"/>
    </w:rPr>
  </w:style>
  <w:style w:type="paragraph" w:styleId="Heading1">
    <w:name w:val="heading 1"/>
    <w:basedOn w:val="Normal"/>
    <w:next w:val="Normal"/>
    <w:pPr>
      <w:keepNext/>
      <w:spacing w:before="360" w:after="120" w:line="240" w:lineRule="auto"/>
      <w:outlineLvl w:val="0"/>
    </w:pPr>
    <w:rPr>
      <w:b/>
      <w:sz w:val="28"/>
    </w:rPr>
  </w:style>
  <w:style w:type="paragraph" w:styleId="Meta">
    <w:name w:val="Meta"/>
    <w:basedOn w:val="Normal"/>
    <w:pPr>
      <w:spacing w:after="80" w:line="240" w:lineRule="auto"/>
    </w:pPr>
    <w:rPr>
      <w:rFonts w:ascii="Courier New" w:hAnsi="Courier New" w:cs="Courier New"/>
      <w:sz w:val="18"/>
    </w:rPr>
  </w:style>
  <w:style w:type="paragraph" w:styleId="Guidance">
    <w:name w:val="Guidance"/>
    <w:basedOn w:val="Normal"/>
    <w:pPr>
      <w:spacing w:after="120" w:line="276" w:lineRule="auto"/>
    </w:pPr>
    <w:rPr>
      <w:i/>
      <w:color w:val="7A7A7A"/>
      <w:sz w:val="22"/>
    </w:rPr>
  </w:style>
  <w:style w:type="paragraph" w:styleId="Bullet">
    <w:name w:val="Bullet"/>
    <w:basedOn w:val="Normal"/>
    <w:pPr>
      <w:spacing w:after="60" w:line="276" w:lineRule="auto"/>
      <w:ind w:left="360" w:hanging="360"/>
    </w:pPr>
    <w:rPr>
      <w:sz w:val="22"/>
    </w:rPr>
  </w:style>
</w:styles>
</file>

<file path=word/_rels/document.xml.rels><?xml version="1.0" encoding="UTF-8" standalone="yes"?>
<Relationships xmlns="http://schemas.openxmlformats.org/package/2006/relationships"><Relationship Id="rId1" Type="http://schemas.openxmlformats.org/officeDocument/2006/relationships/styles" Target="styles.xml"/></Relationships>
</file>