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Transplant · TR-0058 · Arbitration</w:t>
      </w:r>
    </w:p>
    <w:p>
      <w:pPr>
        <w:pStyle w:val="Title"/>
      </w:pPr>
      <w:r>
        <w:t xml:space="preserve">Appeals on a Point of Law from Awards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abroad</w:t>
      </w:r>
    </w:p>
    <w:p>
      <w:pPr>
        <w:pStyle w:val="Guidance"/>
      </w:pPr>
      <w:r>
        <w:t xml:space="preserve">What the rule is and where it is used.</w:t>
      </w:r>
    </w:p>
    <w:p/>
    <w:p>
      <w:pPr>
        <w:pStyle w:val="Heading1"/>
      </w:pPr>
      <w:r>
        <w:t xml:space="preserve">How it works there</w:t>
      </w:r>
    </w:p>
    <w:p>
      <w:pPr>
        <w:pStyle w:val="Guidance"/>
      </w:pPr>
      <w:r>
        <w:t xml:space="preserve">How it operates in practice, with its known problems.</w:t>
      </w:r>
    </w:p>
    <w:p/>
    <w:p>
      <w:pPr>
        <w:pStyle w:val="Heading1"/>
      </w:pPr>
      <w:r>
        <w:t xml:space="preserve">The Indian position</w:t>
      </w:r>
    </w:p>
    <w:p>
      <w:pPr>
        <w:pStyle w:val="Guidance"/>
      </w:pPr>
      <w:r>
        <w:t xml:space="preserve">What Indian law does at present on the same question.</w:t>
      </w:r>
    </w:p>
    <w:p/>
    <w:p>
      <w:pPr>
        <w:pStyle w:val="Heading1"/>
      </w:pPr>
      <w:r>
        <w:t xml:space="preserve">Would it fit?</w:t>
      </w:r>
    </w:p>
    <w:p>
      <w:pPr>
        <w:pStyle w:val="Guidance"/>
      </w:pPr>
      <w:r>
        <w:t xml:space="preserve">What in Indian law or practice would help or hinder it.</w:t>
      </w:r>
    </w:p>
    <w:p/>
    <w:p>
      <w:pPr>
        <w:pStyle w:val="Heading1"/>
      </w:pPr>
      <w:r>
        <w:t xml:space="preserve">What it would take</w:t>
      </w:r>
    </w:p>
    <w:p>
      <w:pPr>
        <w:pStyle w:val="Guidance"/>
      </w:pPr>
      <w:r>
        <w:t xml:space="preserve">The statute, rule or judicial step needed to adopt it.</w:t>
      </w:r>
    </w:p>
    <w:p/>
    <w:p>
      <w:pPr>
        <w:pStyle w:val="Heading1"/>
      </w:pPr>
      <w:r>
        <w:t xml:space="preserve">Notes for the writer (delete before submitting)</w:t>
      </w:r>
    </w:p>
    <w:p>
      <w:pPr>
        <w:pStyle w:val="Guidance"/>
      </w:pPr>
      <w:r>
        <w:t xml:space="preserve">Scope of this entry. A limited appeal to court on a question of law arising from an award, with leave, which parties may exclude.</w:t>
      </w:r>
    </w:p>
    <w:p>
      <w:pPr>
        <w:pStyle w:val="Guidance"/>
      </w:pPr>
      <w:r>
        <w:t xml:space="preserve">Authorities to start from. These are places to begin, listed by the editors. Read each one in the original and check the citation before you rely on it.</w:t>
      </w:r>
    </w:p>
    <w:p>
      <w:pPr>
        <w:pStyle w:val="Bullet"/>
      </w:pPr>
      <w:r>
        <w:t xml:space="preserve">•  Arbitration Act 1996, c. 23, § 69 (U.K.)</w:t>
      </w:r>
    </w:p>
    <w:p>
      <w:pPr>
        <w:pStyle w:val="Bullet"/>
      </w:pPr>
      <w:r>
        <w:t xml:space="preserve">•  Arbitration and Conciliation Act, 1996, § 34</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https://firstprecedent.org/transplants/appeals-on-a-point-of-law</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