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TR-0050 · Tort</w:t>
      </w:r>
    </w:p>
    <w:p>
      <w:pPr>
        <w:pStyle w:val="Title"/>
      </w:pPr>
      <w:r>
        <w:t xml:space="preserve">Apology Laws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Hong Kong, Canada and Australia provide that saying sorry is not an admission of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Apology Ordinance, (2017) Cap. 631 (H.K.)</w:t>
      </w:r>
    </w:p>
    <w:p>
      <w:pPr>
        <w:pStyle w:val="Bullet"/>
      </w:pPr>
      <w:r>
        <w:t xml:space="preserve">•  Apology Act, S.O. 2009, c. 3 (Can.)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https://firstprecedent.org/transplants/apology-legislation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