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TR-0040 · Tech &amp; Data</w:t>
      </w:r>
    </w:p>
    <w:p>
      <w:pPr>
        <w:pStyle w:val="Title"/>
      </w:pPr>
      <w:r>
        <w:t xml:space="preserve">A Right to an Explanation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European and Brazilian law give a person subject to an automated decision the right to have it reviewed.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Regulation 2016/679, art. 22, 2016 O.J. (L 119) 1 (EU)</w:t>
      </w:r>
    </w:p>
    <w:p>
      <w:pPr>
        <w:pStyle w:val="Bullet"/>
      </w:pPr>
      <w:r>
        <w:t xml:space="preserve">•  Lei Geral de Proteção de Dados Pessoais, Lei No. 13.709, art. 20 (Braz.)</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https://firstprecedent.org/transplants/algorithmic-transparency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