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TS-0071 · Constitutional</w:t>
      </w:r>
    </w:p>
    <w:p>
      <w:pPr>
        <w:pStyle w:val="Title"/>
      </w:pPr>
      <w:r>
        <w:t xml:space="preserve">Width and Identity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The two questions asked of a constitutional amendment: how wide is the power it confers, and does it change the identity of the Constitution.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M. Nagaraj v. Union of India, (2006) 8 SCC 212</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https://firstprecedent.org/tests/width-and-identity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