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TS-0070 · Contract</w:t>
      </w:r>
    </w:p>
    <w:p>
      <w:pPr>
        <w:pStyle w:val="Title"/>
      </w:pPr>
      <w:r>
        <w:t xml:space="preserve">Undue Influence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one party could dominate the will of the other and used that position to obtain an unfair 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16</w:t>
      </w:r>
    </w:p>
    <w:p>
      <w:pPr>
        <w:pStyle w:val="Bullet"/>
      </w:pPr>
      <w:r>
        <w:t xml:space="preserve">•  Subhas Chandra Das Mushib v. Ganga Prosad Das Mushib, AIR 1967 SC 878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https://firstprecedent.org/tests/undue-influence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