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TS-0003 · Constitutional</w:t>
      </w:r>
    </w:p>
    <w:p>
      <w:pPr>
        <w:pStyle w:val="Title"/>
      </w:pPr>
      <w:r>
        <w:t xml:space="preserve">The Twin Test of Classification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Intelligible differentia and rational nexus, applied step by step, with the presumptions that favour the legislature.</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Anwar Ali Sarkar, AIR 1952 SC 75</w:t>
      </w:r>
    </w:p>
    <w:p>
      <w:pPr>
        <w:pStyle w:val="Bullet"/>
      </w:pPr>
      <w:r>
        <w:t xml:space="preserve">•  Ram Krishna Dalmia v. Justice S.R. Tendolkar, AIR 1958 SC 538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https://firstprecedent.org/tests/twin-test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