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TS-0146 · IP</w:t>
      </w:r>
    </w:p>
    <w:p>
      <w:pPr>
        <w:pStyle w:val="Title"/>
      </w:pPr>
      <w:r>
        <w:t xml:space="preserve">Technical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invention involving software is more than a computer programme “per se” because it makes a technical contribution.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3(k)</w:t>
      </w:r>
    </w:p>
    <w:p>
      <w:pPr>
        <w:pStyle w:val="Bullet"/>
      </w:pPr>
      <w:r>
        <w:t xml:space="preserve">•  Ferid Allani v. Union of India, 2019 SCC OnLine Del 11867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https://firstprecedent.org/tests/technical-effect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