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TS-0147 · Tech &amp; Data</w:t>
      </w:r>
    </w:p>
    <w:p>
      <w:pPr>
        <w:pStyle w:val="Title"/>
      </w:pPr>
      <w:r>
        <w:t xml:space="preserve">Targeting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has jurisdiction over a website: the site must be aimed at customers in the forum and a transaction concluded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Banyan Tree Holding (P) Ltd. v. A. Murali Krishna Reddy, 2009 SCC OnLine Del 3780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https://firstprecedent.org/tests/targeting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