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TS-0139 · Tax</w:t>
      </w:r>
    </w:p>
    <w:p>
      <w:pPr>
        <w:pStyle w:val="Title"/>
      </w:pPr>
      <w:r>
        <w:t xml:space="preserve">Principal Purpose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Denial of a treaty benefit where obtaining it was one of the principal purposes of the arrangement.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Multilateral Convention to Implement Tax Treaty Related Measures to Prevent Base Erosion and Profit Shifting, art. 7, Nov. 24, 2016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https://firstprecedent.org/tests/principal-purpose-test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