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TS-0085 · Administrative</w:t>
      </w:r>
    </w:p>
    <w:p>
      <w:pPr>
        <w:pStyle w:val="Title"/>
      </w:pPr>
      <w:r>
        <w:t xml:space="preserve">Prejudice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breach of procedure in a disciplinary inquiry, such as not supplying the inquiry report, actually harmed the employee’s defence.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Managing Director, ECIL v. B. Karunakar, (1993) 4 SCC 727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https://firstprecedent.org/tests/prejudice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