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TS-0140 · Tax</w:t>
      </w:r>
    </w:p>
    <w:p>
      <w:pPr>
        <w:pStyle w:val="Title"/>
      </w:pPr>
      <w:r>
        <w:t xml:space="preserve">Manufacture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process produces a new article with a distinct name, character and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Delhi Cloth &amp; General Mills Co. Ltd., AIR 1963 SC 791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https://firstprecedent.org/tests/manufacture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