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TS-0115 · Tort</w:t>
      </w:r>
    </w:p>
    <w:p>
      <w:pPr>
        <w:pStyle w:val="Title"/>
      </w:pPr>
      <w:r>
        <w:t xml:space="preserve">Malicious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things a claimant must prove, including malice and the absence of reasonable and probable cause.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 Bengal State Electricity Board v. Dilip Kumar Ray, (2007) 14 SCC 568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https://firstprecedent.org/tests/malicious-prosecution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