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TS-0057 · Media</w:t>
      </w:r>
    </w:p>
    <w:p>
      <w:pPr>
        <w:pStyle w:val="Title"/>
      </w:pPr>
      <w:r>
        <w:t xml:space="preserve">Defences to Defamation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Truth, fair comment and privilege in civil law, and the ten exceptions in the criminal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499 (now Bharatiya Nyaya Sanhita, 2023, § 356)</w:t>
      </w:r>
    </w:p>
    <w:p>
      <w:pPr>
        <w:pStyle w:val="Bullet"/>
      </w:pPr>
      <w:r>
        <w:t xml:space="preserve">•  Subramanian Swamy v. Union of India, (2016) 7 SCC 221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https://firstprecedent.org/tests/defamation-defences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