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TS-0138 · Tax</w:t>
      </w:r>
    </w:p>
    <w:p>
      <w:pPr>
        <w:pStyle w:val="Title"/>
      </w:pPr>
      <w:r>
        <w:t xml:space="preserve">Change of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an assessment cannot be reopened merely because the officer now takes a different view of the same 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Kelvinator of India Ltd., (2010) 2 SCC 723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https://firstprecedent.org/tests/change-of-opinion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