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TS-0022 · Tort</w:t>
      </w:r>
    </w:p>
    <w:p>
      <w:pPr>
        <w:pStyle w:val="Title"/>
      </w:pPr>
      <w:r>
        <w:t xml:space="preserve">The Bolam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standard of care for professionals: a responsible body of opinion, its adoption for doctors in India, and the pressure on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Bolam v. Friern Hospital Management Committee, [1957] 1 WLR 582</w:t>
      </w:r>
    </w:p>
    <w:p>
      <w:pPr>
        <w:pStyle w:val="Bullet"/>
      </w:pPr>
      <w:r>
        <w:t xml:space="preserve">•  Jacob Mathew v. State of Punjab, (2005) 6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https://firstprecedent.org/tests/bolam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