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TS-0087 · Civil Procedure</w:t>
      </w:r>
    </w:p>
    <w:p>
      <w:pPr>
        <w:pStyle w:val="Title"/>
      </w:pPr>
      <w:r>
        <w:t xml:space="preserve">Amendment of Pleadings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factors that decide whether a pleading may be amended, and the stricter rule once the trial has begun.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 Rule 17</w:t>
      </w:r>
    </w:p>
    <w:p>
      <w:pPr>
        <w:pStyle w:val="Bullet"/>
      </w:pPr>
      <w:r>
        <w:t xml:space="preserve">•  Revajeetu Builders &amp; Developers v. Narayanaswamy &amp; Sons, (2009) 10 SCC 84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https://firstprecedent.org/tests/amendment-of-pleadings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