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PR-0121 · Labour</w:t>
      </w:r>
    </w:p>
    <w:p>
      <w:pPr>
        <w:pStyle w:val="Title"/>
      </w:pPr>
      <w:r>
        <w:t xml:space="preserve">Workers’ Right to Health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of workers to health and medical care during and after employment, as part of the right to life.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Education &amp; Research Centre v. Union of India, (1995) 3 SCC 42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https://firstprecedent.org/principles/workers-right-to-health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