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PR-0147 · Human Rights</w:t>
      </w:r>
    </w:p>
    <w:p>
      <w:pPr>
        <w:pStyle w:val="Title"/>
      </w:pPr>
      <w:r>
        <w:t xml:space="preserve">Reasonable Accommodation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to make adjustments so that persons with disabilities can enjoy rights equally, short of undue burden.</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Rights of Persons with Disabilities Act, 2016, § 2(y)</w:t>
      </w:r>
    </w:p>
    <w:p>
      <w:pPr>
        <w:pStyle w:val="Bullet"/>
      </w:pPr>
      <w:r>
        <w:t xml:space="preserve">•  Vikash Kumar v. UPSC, (2021) 5 SCC 370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https://firstprecedent.org/principles/reasonable-accommodation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