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PR-0149 · Human Rights</w:t>
      </w:r>
    </w:p>
    <w:p>
      <w:pPr>
        <w:pStyle w:val="Title"/>
      </w:pPr>
      <w:r>
        <w:t xml:space="preserve">Progressive Realisation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to move steadily towards full social and economic rights within available resources.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International Covenant on Economic, Social and Cultural Rights, art. 2(1), Dec. 16, 1966, 993 U.N.T.S.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https://firstprecedent.org/principles/progressive-realisation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