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PR-0126 · Tech &amp; Data</w:t>
      </w:r>
    </w:p>
    <w:p>
      <w:pPr>
        <w:pStyle w:val="Title"/>
      </w:pPr>
      <w:r>
        <w:t xml:space="preserve">Net Neutrality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internet providers may not charge differently for data according to the content accessed.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Discriminatory Tariffs for Data Services Regulations, 2016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https://firstprecedent.org/principles/net-neutrality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