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PR-0176 · Labour</w:t>
      </w:r>
    </w:p>
    <w:p>
      <w:pPr>
        <w:pStyle w:val="Title"/>
      </w:pPr>
      <w:r>
        <w:t xml:space="preserve">Industrial Adjudication beyond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power of an industrial tribunal to create new rights and obligations between employer and workmen.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Western India Automobile Assn. v. Industrial Tribunal, AIR 1949 FC 111</w:t>
      </w:r>
    </w:p>
    <w:p>
      <w:pPr>
        <w:pStyle w:val="Bullet"/>
      </w:pPr>
      <w:r>
        <w:t xml:space="preserve">•  Bharat Bank Ltd. v. Employees, AIR 1950 SC 188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https://firstprecedent.org/principles/industrial-adjudication-beyond-contract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