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PR-0165 · Civil Procedure</w:t>
      </w:r>
    </w:p>
    <w:p>
      <w:pPr>
        <w:pStyle w:val="Title"/>
      </w:pPr>
      <w:r>
        <w:t xml:space="preserve">The Law Does Not Compel the Impossible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maxim that a person is excused from doing what circumstances beyond their control made impossible.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 Kumar Dey v. Tarapada Dey, (1987) 4 SCC 398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https://firstprecedent.org/principles/impossibility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