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PR-0088 · Civil Procedure</w:t>
      </w:r>
    </w:p>
    <w:p>
      <w:pPr>
        <w:pStyle w:val="Title"/>
      </w:pPr>
      <w:r>
        <w:t xml:space="preserve">Fraud Vitiates Everything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judgment or order obtained by fraud is a nullity and may be challenged in any court at any time.</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Chengalvaraya Naidu v. Jagannath, (1994) 1 SCC 1</w:t>
      </w:r>
    </w:p>
    <w:p>
      <w:pPr>
        <w:pStyle w:val="Bullet"/>
      </w:pPr>
      <w:r>
        <w:t xml:space="preserve">•  A.V. Papayya Sastry v. Govt. of A.P., (2007) 4 SCC 221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https://firstprecedent.org/principles/fraud-vitiates-everything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