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PR-0071 · Criminal</w:t>
      </w:r>
    </w:p>
    <w:p>
      <w:pPr>
        <w:pStyle w:val="Title"/>
      </w:pPr>
      <w:r>
        <w:t xml:space="preserve">Fair Investigation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the accused and the victim to an investigation that is impartial and not directed at a fixed result.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Babubhai v. State of Gujarat, (2010) 12 SCC 254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https://firstprecedent.org/principles/fair-investigation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