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PR-0065 · Administrative</w:t>
      </w:r>
    </w:p>
    <w:p>
      <w:pPr>
        <w:pStyle w:val="Title"/>
      </w:pPr>
      <w:r>
        <w:t xml:space="preserve">Deference to Policy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reluctance of courts to examine the wisdom of economic and policy decisions, as distinct from their legality.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BALCO Employees’ Union v. Union of India, (2002) 2 SCC 333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https://firstprecedent.org/principles/deference-to-policy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