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PR-0104 · Property</w:t>
      </w:r>
    </w:p>
    <w:p>
      <w:pPr>
        <w:pStyle w:val="Title"/>
      </w:pPr>
      <w:r>
        <w:t xml:space="preserve">Bona Fide Purchaser without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protection equity gives a buyer who paid value in good faith without notice of an earlier claim.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19(b)</w:t>
      </w:r>
    </w:p>
    <w:p>
      <w:pPr>
        <w:pStyle w:val="Bullet"/>
      </w:pPr>
      <w:r>
        <w:t xml:space="preserve">•  Transfer of Property Act, 1882, § 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https://firstprecedent.org/principles/bona-fide-purchaser-without-notice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