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PR-0146 · Human Rights</w:t>
      </w:r>
    </w:p>
    <w:p>
      <w:pPr>
        <w:pStyle w:val="Title"/>
      </w:pPr>
      <w:r>
        <w:t xml:space="preserve">Autonomy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a person to make the choices that shape their own life, as a component of dignity and liberty.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Common Cause v. Union of India, (2018) 5 SCC 1</w:t>
      </w:r>
    </w:p>
    <w:p>
      <w:pPr>
        <w:pStyle w:val="Bullet"/>
      </w:pPr>
      <w:r>
        <w:t xml:space="preserve">•  Navtej Singh Johar v. Union of India, (2018) 10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https://firstprecedent.org/principles/autonomy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