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PR-0118 · Tax</w:t>
      </w:r>
    </w:p>
    <w:p>
      <w:pPr>
        <w:pStyle w:val="Title"/>
      </w:pPr>
      <w:r>
        <w:t xml:space="preserve">Arm’s Length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dealings between related enterprises are taxed as if made between independent parties.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 92C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https://firstprecedent.org/principles/arms-length-principle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