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LC-0037 · Securities</w:t>
      </w:r>
    </w:p>
    <w:p>
      <w:pPr>
        <w:pStyle w:val="Title"/>
      </w:pPr>
      <w:r>
        <w:t xml:space="preserve">Limited Protection for Securities Whistleblowers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An informant scheme exists for insider trading alone, and nothing protects employees who report other violations.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Insider Trading) Regulations, 2015, ch. IIIA</w:t>
      </w:r>
    </w:p>
    <w:p>
      <w:pPr>
        <w:pStyle w:val="Bullet"/>
      </w:pPr>
      <w:r>
        <w:t xml:space="preserve">•  Whistle Blowers Protection Act, 2014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https://firstprecedent.org/lacunae/no-whistleblower-rewards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