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LC-0044 · IP</w:t>
      </w:r>
    </w:p>
    <w:p>
      <w:pPr>
        <w:pStyle w:val="Title"/>
      </w:pPr>
      <w:r>
        <w:t xml:space="preserve">Training on Copyrighted Works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Fair dealing lists specific purposes; none plainly covers copying for machine learning.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52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https://firstprecedent.org/lacunae/no-text-and-data-mining-exception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