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LC-0038 · Securities</w:t>
      </w:r>
    </w:p>
    <w:p>
      <w:pPr>
        <w:pStyle w:val="Title"/>
      </w:pPr>
      <w:r>
        <w:t xml:space="preserve">Unregistered Investment Advice Online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Advice given through social media falls between the investment adviser rules and the fraud regulations.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(Investment Advisers) Regulations, 2013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https://firstprecedent.org/lacunae/no-regulation-of-finfluencers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