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LC-0045 · IP</w:t>
      </w:r>
    </w:p>
    <w:p>
      <w:pPr>
        <w:pStyle w:val="Title"/>
      </w:pPr>
      <w:r>
        <w:t xml:space="preserve">Traditional Knowledge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Defensive measures stop others patenting it; nothing gives the communities that hold it a positive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3(p)</w:t>
      </w:r>
    </w:p>
    <w:p>
      <w:pPr>
        <w:pStyle w:val="Bullet"/>
      </w:pPr>
      <w:r>
        <w:t xml:space="preserve">•  Biological Diversity Act, 2002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https://firstprecedent.org/lacunae/no-protection-for-traditional-knowledge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