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LC-0021 · Family</w:t>
      </w:r>
    </w:p>
    <w:p>
      <w:pPr>
        <w:pStyle w:val="Title"/>
      </w:pPr>
      <w:r>
        <w:t xml:space="preserve">No Law on Matrimonial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On divorce a wife has maintenance but no share in assets built up during the marriage in her husband’s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25, 27</w:t>
      </w:r>
    </w:p>
    <w:p>
      <w:pPr>
        <w:pStyle w:val="Bullet"/>
      </w:pPr>
      <w:r>
        <w:t xml:space="preserve">•  Marriage Laws (Amendment) Bill, 2010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https://firstprecedent.org/lacunae/no-matrimonial-property-law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