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LC-0013 · Arbitration</w:t>
      </w:r>
    </w:p>
    <w:p>
      <w:pPr>
        <w:pStyle w:val="Title"/>
      </w:pPr>
      <w:r>
        <w:t xml:space="preserve">Emergency Awards from Foreign Seats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An emergency arbitrator’s order is enforceable in an India-seated arbitration; for a foreign seat there is no route except a fresh application.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Amazon.com NV Investment Holdings LLC v. Future Retail Ltd., (2022) 1 SCC 209</w:t>
      </w:r>
    </w:p>
    <w:p>
      <w:pPr>
        <w:pStyle w:val="Bullet"/>
      </w:pPr>
      <w:r>
        <w:t xml:space="preserve">•  Arbitration and Conciliation Act, 1996, §§ 9, 17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https://firstprecedent.org/lacunae/no-emergency-arbitrator-for-foreign-seats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