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FC-0091 · International (Public)</w:t>
      </w:r>
    </w:p>
    <w:p>
      <w:pPr>
        <w:pStyle w:val="Title"/>
      </w:pPr>
      <w:r>
        <w:t xml:space="preserve">Terra Nullius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inhabited land as belonging to no one so that it could be acquired by occupation, and its rejection.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Western Sahara, Advisory Opinion, 1975 I.C.J. 12 (Oct. 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https://firstprecedent.org/fictions/terra-nullius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