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FC-0108 · Tax</w:t>
      </w:r>
    </w:p>
    <w:p>
      <w:pPr>
        <w:pStyle w:val="Title"/>
      </w:pPr>
      <w:r>
        <w:t xml:space="preserve">Representative Assessee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agent, guardian or trustee assessed in place of the person to whom the income belongs.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160,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https://firstprecedent.org/fictions/representative-assessee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