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FC-0082 · Labour</w:t>
      </w:r>
    </w:p>
    <w:p>
      <w:pPr>
        <w:pStyle w:val="Title"/>
      </w:pPr>
      <w:r>
        <w:t xml:space="preserve">Model Standing Orders Deemed Adopted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the model standing orders apply to an establishment until its own are certified.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Employment (Standing Orders) Act, 1946, § 12A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https://firstprecedent.org/fictions/model-standing-orders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