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FC-0094 · Tort</w:t>
      </w:r>
    </w:p>
    <w:p>
      <w:pPr>
        <w:pStyle w:val="Title"/>
      </w:pPr>
      <w:r>
        <w:t xml:space="preserve">The King Can Do No Wrong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English maxim behind Crown immunity, and why it was held to have no place in a republic.</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Vidhyawati, AIR 1962 SC 933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https://firstprecedent.org/fictions/king-can-do-no-wrong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