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FC-0119 · International (Public)</w:t>
      </w:r>
    </w:p>
    <w:p>
      <w:pPr>
        <w:pStyle w:val="Title"/>
      </w:pPr>
      <w:r>
        <w:t xml:space="preserve">Immunity of Warships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complete immunity of a warship on the high seas from the jurisdiction of any State but its 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arts. 95, 96, Dec. 10, 1982, 1833 U.N.T.S.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https://firstprecedent.org/fictions/immunity-of-warships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