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FC-0069 · Property</w:t>
      </w:r>
    </w:p>
    <w:p>
      <w:pPr>
        <w:pStyle w:val="Title"/>
      </w:pPr>
      <w:r>
        <w:t xml:space="preserve">Holding 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renewal of a lease from year to year or month to month that the law implies when the landlord accepts rent after the term.</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https://firstprecedent.org/fictions/holding-over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