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FC-0113 · Tax</w:t>
      </w:r>
    </w:p>
    <w:p>
      <w:pPr>
        <w:pStyle w:val="Title"/>
      </w:pPr>
      <w:r>
        <w:t xml:space="preserve">E-Commerce Operator as Supplier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making a platform liable to pay the tax on notified services as if it had supplied them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https://firstprecedent.org/fictions/e-commerce-operator-as-supplier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