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FC-0110 · Tax</w:t>
      </w:r>
    </w:p>
    <w:p>
      <w:pPr>
        <w:pStyle w:val="Title"/>
      </w:pPr>
      <w:r>
        <w:t xml:space="preserve">Deemed Speculation Business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company’s share trading as speculation, so that its losses can be set only against speculation profits.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73, Explanation</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https://firstprecedent.org/fictions/deemed-speculation-business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