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FC-0086 · Tax</w:t>
      </w:r>
    </w:p>
    <w:p>
      <w:pPr>
        <w:pStyle w:val="Title"/>
      </w:pPr>
      <w:r>
        <w:t xml:space="preserve">Receipts without Consideration Deemed 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provision treating money or property received for nothing or too little as the recipient’s income.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56(2)(x)</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https://firstprecedent.org/fictions/deemed-gift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