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FC-0116 · Tech &amp; Data</w:t>
      </w:r>
    </w:p>
    <w:p>
      <w:pPr>
        <w:pStyle w:val="Title"/>
      </w:pPr>
      <w:r>
        <w:t xml:space="preserve">Attribution of Electronic Records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 record sent by a person’s agent or automated system is treated as that person’s 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https://firstprecedent.org/fictions/attribution-of-electronic-records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